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D4" w:rsidRDefault="007A513D">
      <w:r>
        <w:t>Утверждено</w:t>
      </w:r>
    </w:p>
    <w:p w:rsidR="00FE2DD4" w:rsidRDefault="007A513D" w:rsidP="007A513D">
      <w:pPr>
        <w:spacing w:after="0" w:line="265" w:lineRule="auto"/>
        <w:ind w:right="226"/>
      </w:pPr>
      <w:r>
        <w:t>Приказом генерального директора от 01.06.2024 года</w:t>
      </w:r>
    </w:p>
    <w:p w:rsidR="00FE2DD4" w:rsidRDefault="007A513D" w:rsidP="007A513D">
      <w:pPr>
        <w:spacing w:after="0" w:line="265" w:lineRule="auto"/>
        <w:ind w:right="604"/>
      </w:pPr>
      <w:r>
        <w:t>Общества с ограниченной ответственностью</w:t>
      </w:r>
    </w:p>
    <w:p w:rsidR="00FE2DD4" w:rsidRDefault="007A513D" w:rsidP="007A513D">
      <w:pPr>
        <w:spacing w:after="579" w:line="265" w:lineRule="auto"/>
        <w:ind w:right="800"/>
      </w:pPr>
      <w:proofErr w:type="spellStart"/>
      <w:r>
        <w:t>Микрокредитная</w:t>
      </w:r>
      <w:proofErr w:type="spellEnd"/>
      <w:r>
        <w:t xml:space="preserve"> компания «</w:t>
      </w:r>
      <w:r w:rsidR="00035A65">
        <w:t>ФИНЛАБ</w:t>
      </w:r>
      <w:r>
        <w:t>»</w:t>
      </w:r>
    </w:p>
    <w:p w:rsidR="00FE2DD4" w:rsidRDefault="007A513D">
      <w:pPr>
        <w:pStyle w:val="1"/>
      </w:pPr>
      <w:r>
        <w:t>Рекомендации для заемщиков</w:t>
      </w:r>
    </w:p>
    <w:p w:rsidR="00FE2DD4" w:rsidRDefault="007A513D">
      <w:pPr>
        <w:spacing w:after="221"/>
        <w:ind w:left="-5"/>
      </w:pPr>
      <w:r>
        <w:t>Настоящий документ предназначен для ознакомления клиентов (далее по тексту – Клиент, Клиенты) ООО МКК «</w:t>
      </w:r>
      <w:r w:rsidR="00035A65">
        <w:t>ФИНЛАБ</w:t>
      </w:r>
      <w:r>
        <w:t xml:space="preserve">» (далее по тексту – Компания) с рекомендациями, в том </w:t>
      </w:r>
      <w:r w:rsidR="00035A65">
        <w:t>числе, по</w:t>
      </w:r>
      <w:r>
        <w:t xml:space="preserve"> предотвращению доступа злоумышленников к информации, которая может позволить им совершить незаконные финансовые операции от имени клиентов.</w:t>
      </w:r>
    </w:p>
    <w:p w:rsidR="00FE2DD4" w:rsidRDefault="007A513D">
      <w:pPr>
        <w:spacing w:after="222"/>
        <w:ind w:left="-5"/>
      </w:pPr>
      <w:r>
        <w:t>Пароль от личного кабинета</w:t>
      </w:r>
    </w:p>
    <w:p w:rsidR="00FE2DD4" w:rsidRDefault="007A513D">
      <w:pPr>
        <w:spacing w:after="215"/>
        <w:ind w:left="-5" w:right="155"/>
      </w:pPr>
      <w:r>
        <w:t>Пароль используется Клиентами Компании для доступа в личный кабинет. Пароль должен состоять из букв верхнего и нижнего регистра. Также в нем должны присутствовать цифры</w:t>
      </w:r>
      <w:r>
        <w:rPr>
          <w:b/>
        </w:rPr>
        <w:t xml:space="preserve">. </w:t>
      </w:r>
      <w:r>
        <w:t>Компания рекомендует вам придумать длинный и сложный пароль, чтобы его было труднее подобрать. Однако Компания никак не может проверить его уникальность. Если вы воспользуетесь тем же самым паролем, которым защитили еще десяток аккаунтов на других сервисах, то утечка данных с любого из них поставит ваши данные под угрозу. Поэтому мы рекомендуем для каждого аккаунта — придумывать уникальный пароль.</w:t>
      </w:r>
    </w:p>
    <w:p w:rsidR="00FE2DD4" w:rsidRDefault="007A513D">
      <w:pPr>
        <w:spacing w:after="224"/>
        <w:ind w:left="-5"/>
      </w:pPr>
      <w:r>
        <w:t>Восстановление пароля</w:t>
      </w:r>
    </w:p>
    <w:p w:rsidR="00FE2DD4" w:rsidRDefault="007A513D">
      <w:pPr>
        <w:spacing w:after="120" w:line="358" w:lineRule="auto"/>
        <w:ind w:left="-5" w:right="726"/>
      </w:pPr>
      <w:r>
        <w:t>Если вы забыли пароль от Личного кабинета, вы можете отправить SMS с его восстановлением на телефон, который был указан при регистрации. Мобильный телефон</w:t>
      </w:r>
    </w:p>
    <w:p w:rsidR="00FE2DD4" w:rsidRDefault="007A513D">
      <w:pPr>
        <w:ind w:left="-5"/>
      </w:pPr>
      <w:r>
        <w:t xml:space="preserve">Мобильный телефон используется Клиентами Компании для получения одноразовых паролей в SMS- сообщениях. </w:t>
      </w:r>
    </w:p>
    <w:p w:rsidR="00FE2DD4" w:rsidRDefault="007A513D">
      <w:pPr>
        <w:ind w:left="-5" w:right="1549"/>
      </w:pPr>
      <w:r>
        <w:t>При использовании мобильного телефона рекомендуется придерживаться следующих советов: —</w:t>
      </w:r>
      <w:r>
        <w:tab/>
        <w:t>При взаимодействии с Компанией указывайте в качестве основного номера телефона номер, который принадлежит Вам лично (контракт на услуги сотовой связи, заключен на Ваше имя);</w:t>
      </w:r>
    </w:p>
    <w:p w:rsidR="00FE2DD4" w:rsidRDefault="007A513D">
      <w:pPr>
        <w:tabs>
          <w:tab w:val="center" w:pos="3236"/>
        </w:tabs>
        <w:ind w:left="-15" w:firstLine="0"/>
      </w:pPr>
      <w:r>
        <w:t>—</w:t>
      </w:r>
      <w:r>
        <w:tab/>
        <w:t xml:space="preserve">Включите запрос </w:t>
      </w:r>
      <w:proofErr w:type="spellStart"/>
      <w:r>
        <w:t>пин</w:t>
      </w:r>
      <w:proofErr w:type="spellEnd"/>
      <w:r>
        <w:t>-кода SIM-карты при включении телефона;</w:t>
      </w:r>
    </w:p>
    <w:p w:rsidR="00FE2DD4" w:rsidRDefault="007A513D">
      <w:pPr>
        <w:ind w:left="-5"/>
      </w:pPr>
      <w:r>
        <w:t>При поддержке телефоном соответствующей функции, выполните следующие действия:</w:t>
      </w:r>
    </w:p>
    <w:p w:rsidR="00035A65" w:rsidRDefault="00035A65">
      <w:pPr>
        <w:ind w:left="-5" w:right="1835"/>
      </w:pPr>
      <w:r>
        <w:t xml:space="preserve">— </w:t>
      </w:r>
      <w:r w:rsidR="007A513D">
        <w:t xml:space="preserve">Включите блокирование экрана телефона после определенного времени неактивности; </w:t>
      </w:r>
    </w:p>
    <w:p w:rsidR="00FE2DD4" w:rsidRDefault="00035A65">
      <w:pPr>
        <w:ind w:left="-5" w:right="1835"/>
      </w:pPr>
      <w:r>
        <w:t xml:space="preserve">— </w:t>
      </w:r>
      <w:r w:rsidR="007A513D">
        <w:t xml:space="preserve">Включите запрос </w:t>
      </w:r>
      <w:proofErr w:type="spellStart"/>
      <w:r w:rsidR="007A513D">
        <w:t>пин</w:t>
      </w:r>
      <w:proofErr w:type="spellEnd"/>
      <w:r w:rsidR="007A513D">
        <w:t>-кода телефона, отпечатка пальца или графического ключа для разблокирования телефона;</w:t>
      </w:r>
    </w:p>
    <w:p w:rsidR="00FE2DD4" w:rsidRDefault="00035A65">
      <w:pPr>
        <w:tabs>
          <w:tab w:val="center" w:pos="5004"/>
        </w:tabs>
        <w:ind w:left="-15" w:firstLine="0"/>
      </w:pPr>
      <w:r>
        <w:t xml:space="preserve">— </w:t>
      </w:r>
      <w:r w:rsidR="007A513D">
        <w:t>Установите запрет на отображение информации из вновь поступивших сообщений на экране блокировки;</w:t>
      </w:r>
    </w:p>
    <w:p w:rsidR="00FE2DD4" w:rsidRDefault="00035A65">
      <w:pPr>
        <w:ind w:left="-5" w:right="1904"/>
      </w:pPr>
      <w:r>
        <w:t xml:space="preserve">— </w:t>
      </w:r>
      <w:r w:rsidR="007A513D">
        <w:t>Включите и настройте функцию поиска, удаленного блокирования и удалённой очистки потерянного телефона;</w:t>
      </w:r>
    </w:p>
    <w:p w:rsidR="00FE2DD4" w:rsidRDefault="00035A65">
      <w:pPr>
        <w:tabs>
          <w:tab w:val="center" w:pos="4065"/>
        </w:tabs>
        <w:ind w:left="-15" w:firstLine="0"/>
      </w:pPr>
      <w:r>
        <w:t xml:space="preserve">— </w:t>
      </w:r>
      <w:r w:rsidR="007A513D">
        <w:t>Установите запрет на установку в телефон приложений из ненадежных источников;</w:t>
      </w:r>
    </w:p>
    <w:p w:rsidR="00FE2DD4" w:rsidRDefault="00035A65">
      <w:pPr>
        <w:ind w:left="-5" w:right="262"/>
      </w:pPr>
      <w:r>
        <w:t xml:space="preserve">— </w:t>
      </w:r>
      <w:r w:rsidR="007A513D">
        <w:t>При установке новых приложений на телефон обращайте внимание на запрашиваемые ими разрешения. Не давайте приложениям разрешение на чтение SMS, если такой доступ не нужен им для выполнения их основных функций;</w:t>
      </w:r>
    </w:p>
    <w:p w:rsidR="00FE2DD4" w:rsidRDefault="00035A65">
      <w:pPr>
        <w:tabs>
          <w:tab w:val="center" w:pos="4551"/>
        </w:tabs>
        <w:ind w:left="-15" w:firstLine="0"/>
      </w:pPr>
      <w:r>
        <w:t xml:space="preserve">— </w:t>
      </w:r>
      <w:r w:rsidR="007A513D">
        <w:t>Не переходите по ссылкам из SMS и сообщений, особенно если Вы не ждали такие сообщения;</w:t>
      </w:r>
    </w:p>
    <w:p w:rsidR="00FE2DD4" w:rsidRDefault="00035A65">
      <w:pPr>
        <w:tabs>
          <w:tab w:val="center" w:pos="4652"/>
        </w:tabs>
        <w:ind w:left="-15" w:firstLine="0"/>
      </w:pPr>
      <w:r>
        <w:t xml:space="preserve">— </w:t>
      </w:r>
      <w:r w:rsidR="007A513D">
        <w:t>Регулярно обновляйте операционную систему телефона и установленные в телефоне приложения</w:t>
      </w:r>
    </w:p>
    <w:p w:rsidR="00FE2DD4" w:rsidRDefault="007A513D">
      <w:pPr>
        <w:ind w:left="-5"/>
      </w:pPr>
      <w:r>
        <w:t>(не отключайте автоматическое обновление);</w:t>
      </w:r>
    </w:p>
    <w:p w:rsidR="00FE2DD4" w:rsidRDefault="00035A65">
      <w:pPr>
        <w:ind w:left="-5" w:right="470"/>
      </w:pPr>
      <w:r>
        <w:t xml:space="preserve">— </w:t>
      </w:r>
      <w:r w:rsidR="007A513D">
        <w:t>В случае утраты телефона воспользуйтесь функцией поиска телефона, если ранее ее активировали. Если с использованием функции поиска найти телефон не удалось, или Вы ранее не активировали эту функцию, обратитесь с паспортом в офис своего сотового оператора для блокирования утерянной вместе с телефоном SIM-карты и выпуска новой;</w:t>
      </w:r>
    </w:p>
    <w:p w:rsidR="00035A65" w:rsidRDefault="007A513D">
      <w:pPr>
        <w:spacing w:after="154" w:line="321" w:lineRule="auto"/>
        <w:ind w:left="-5" w:right="9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5523865</wp:posOffset>
                </wp:positionH>
                <wp:positionV relativeFrom="paragraph">
                  <wp:posOffset>-6844</wp:posOffset>
                </wp:positionV>
                <wp:extent cx="31750" cy="146050"/>
                <wp:effectExtent l="0" t="0" r="0" b="0"/>
                <wp:wrapNone/>
                <wp:docPr id="3433" name="Group 3433"/>
                <wp:cNvGraphicFramePr/>
                <a:graphic xmlns:a="http://schemas.openxmlformats.org/drawingml/2006/main">
                  <a:graphicData uri="http://schemas.microsoft.com/office/word/2010/wordprocessingGroup">
                    <wpg:wgp>
                      <wpg:cNvGrpSpPr/>
                      <wpg:grpSpPr>
                        <a:xfrm>
                          <a:off x="0" y="0"/>
                          <a:ext cx="31750" cy="146050"/>
                          <a:chOff x="0" y="0"/>
                          <a:chExt cx="31750" cy="146050"/>
                        </a:xfrm>
                      </wpg:grpSpPr>
                      <wps:wsp>
                        <wps:cNvPr id="3816" name="Shape 3816"/>
                        <wps:cNvSpPr/>
                        <wps:spPr>
                          <a:xfrm>
                            <a:off x="0" y="0"/>
                            <a:ext cx="31750" cy="146050"/>
                          </a:xfrm>
                          <a:custGeom>
                            <a:avLst/>
                            <a:gdLst/>
                            <a:ahLst/>
                            <a:cxnLst/>
                            <a:rect l="0" t="0" r="0" b="0"/>
                            <a:pathLst>
                              <a:path w="31750" h="146050">
                                <a:moveTo>
                                  <a:pt x="0" y="0"/>
                                </a:moveTo>
                                <a:lnTo>
                                  <a:pt x="31750" y="0"/>
                                </a:lnTo>
                                <a:lnTo>
                                  <a:pt x="31750" y="146050"/>
                                </a:lnTo>
                                <a:lnTo>
                                  <a:pt x="0" y="146050"/>
                                </a:lnTo>
                                <a:lnTo>
                                  <a:pt x="0" y="0"/>
                                </a:lnTo>
                              </a:path>
                            </a:pathLst>
                          </a:custGeom>
                          <a:ln w="0" cap="flat">
                            <a:miter lim="127000"/>
                          </a:ln>
                        </wps:spPr>
                        <wps:style>
                          <a:lnRef idx="0">
                            <a:srgbClr val="000000">
                              <a:alpha val="0"/>
                            </a:srgbClr>
                          </a:lnRef>
                          <a:fillRef idx="1">
                            <a:srgbClr val="F4F4F4"/>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33" style="width:2.5pt;height:11.5pt;position:absolute;z-index:-2147483648;mso-position-horizontal-relative:text;mso-position-horizontal:absolute;margin-left:434.95pt;mso-position-vertical-relative:text;margin-top:-0.53894pt;" coordsize="317,1460">
                <v:shape id="Shape 3817" style="position:absolute;width:317;height:1460;left:0;top:0;" coordsize="31750,146050" path="m0,0l31750,0l31750,146050l0,146050l0,0">
                  <v:stroke weight="0pt" endcap="flat" joinstyle="miter" miterlimit="10" on="false" color="#000000" opacity="0"/>
                  <v:fill on="true" color="#f4f4f4"/>
                </v:shape>
              </v:group>
            </w:pict>
          </mc:Fallback>
        </mc:AlternateContent>
      </w:r>
      <w:r w:rsidR="00035A65">
        <w:t xml:space="preserve">— </w:t>
      </w:r>
      <w:r>
        <w:t>При утере телефона обратитесь на горячую линию Компании по номе</w:t>
      </w:r>
      <w:r w:rsidR="00035A65">
        <w:t>ру телефона</w:t>
      </w:r>
      <w:r>
        <w:t xml:space="preserve"> и попросите оператора «отвязать» утерянный телефон от вашей учётной записи в системе дистанционного обслуживания Компании. </w:t>
      </w:r>
    </w:p>
    <w:p w:rsidR="00FE2DD4" w:rsidRDefault="007A513D">
      <w:pPr>
        <w:spacing w:after="154" w:line="321" w:lineRule="auto"/>
        <w:ind w:left="-5" w:right="960"/>
      </w:pPr>
      <w:r>
        <w:t>Защита от вирусов</w:t>
      </w:r>
    </w:p>
    <w:p w:rsidR="00FE2DD4" w:rsidRDefault="007A513D">
      <w:pPr>
        <w:ind w:left="-5"/>
      </w:pPr>
      <w:r>
        <w:lastRenderedPageBreak/>
        <w:t>Вирусы – это программы для компьютеров или мобильных устройств, предназначенные для нанесения вреда. Функционал вирусов может быть разным: показ нежелательной рекламы, кража паролей (в том числе, из SMS- сообщений) и данных банковских карт, совершение незаконных финансовых операций от имени клиента.</w:t>
      </w:r>
    </w:p>
    <w:p w:rsidR="00FE2DD4" w:rsidRDefault="007A513D">
      <w:pPr>
        <w:spacing w:after="219"/>
        <w:ind w:left="-5"/>
      </w:pPr>
      <w:r>
        <w:t>Практически все вирусы имеют функцию собственного распространения или заражения всех доступных им устройств.</w:t>
      </w:r>
    </w:p>
    <w:p w:rsidR="00FE2DD4" w:rsidRDefault="007A513D">
      <w:pPr>
        <w:spacing w:after="225"/>
        <w:ind w:left="-5"/>
      </w:pPr>
      <w:r>
        <w:t>Отсутствие вирусов на устройствах (компьютерах, сотовых телефонах, планшетах), с которых Вы работаете с системами дистанционного обслуживания Компании, является залогом безопасности Ваших денежных средств.</w:t>
      </w:r>
    </w:p>
    <w:p w:rsidR="00FE2DD4" w:rsidRDefault="007A513D">
      <w:pPr>
        <w:ind w:left="-5"/>
      </w:pPr>
      <w:r>
        <w:t>Во избежание заражения вирусами Вашего компьютера или мобильного устройства</w:t>
      </w:r>
      <w:r w:rsidR="00035A65">
        <w:t xml:space="preserve">, следуйте следующим советам: — </w:t>
      </w:r>
      <w:r>
        <w:t xml:space="preserve">Регулярно обновляйте операционную систему и установленные в ней приложения </w:t>
      </w:r>
    </w:p>
    <w:p w:rsidR="00FE2DD4" w:rsidRDefault="007A513D">
      <w:pPr>
        <w:ind w:left="-5"/>
      </w:pPr>
      <w:r>
        <w:t>(включите автоматическое обновление);</w:t>
      </w:r>
    </w:p>
    <w:p w:rsidR="00FE2DD4" w:rsidRDefault="00035A65">
      <w:pPr>
        <w:ind w:left="-5" w:right="190"/>
      </w:pPr>
      <w:r>
        <w:t xml:space="preserve">— </w:t>
      </w:r>
      <w:r w:rsidR="007A513D">
        <w:t>Установите и регулярно обновляйте (не отключайте автоматическое обновл</w:t>
      </w:r>
      <w:r>
        <w:t xml:space="preserve">ение) антивирусную программу; — </w:t>
      </w:r>
      <w:r w:rsidR="007A513D">
        <w:t>Не открывайте файлы и не переходите по ссылкам, пришедшим в сообщениях электронной почты, служб мгновенных сообщений (</w:t>
      </w:r>
      <w:proofErr w:type="spellStart"/>
      <w:r w:rsidR="007A513D">
        <w:t>Skype</w:t>
      </w:r>
      <w:proofErr w:type="spellEnd"/>
      <w:r w:rsidR="007A513D">
        <w:t xml:space="preserve">, </w:t>
      </w:r>
      <w:proofErr w:type="spellStart"/>
      <w:r w:rsidR="007A513D">
        <w:t>WhatsApp</w:t>
      </w:r>
      <w:proofErr w:type="spellEnd"/>
      <w:r w:rsidR="007A513D">
        <w:t xml:space="preserve">, </w:t>
      </w:r>
      <w:proofErr w:type="spellStart"/>
      <w:r w:rsidR="007A513D">
        <w:t>Viber</w:t>
      </w:r>
      <w:proofErr w:type="spellEnd"/>
      <w:r w:rsidR="007A513D">
        <w:t xml:space="preserve"> и т.п.) и социальных сетей, которые Вы не ждете;</w:t>
      </w:r>
    </w:p>
    <w:p w:rsidR="00FE2DD4" w:rsidRDefault="00035A65">
      <w:pPr>
        <w:spacing w:after="452"/>
        <w:ind w:left="-5" w:right="979"/>
      </w:pPr>
      <w:r>
        <w:t xml:space="preserve">— </w:t>
      </w:r>
      <w:bookmarkStart w:id="0" w:name="_GoBack"/>
      <w:bookmarkEnd w:id="0"/>
      <w:r w:rsidR="007A513D">
        <w:t>Проверяйте антивирусной программой файлы, полученные из Интернет или со съемных носителей (</w:t>
      </w:r>
      <w:proofErr w:type="spellStart"/>
      <w:r w:rsidR="007A513D">
        <w:t>флешек</w:t>
      </w:r>
      <w:proofErr w:type="spellEnd"/>
      <w:r w:rsidR="007A513D">
        <w:t>) до их использования.</w:t>
      </w:r>
    </w:p>
    <w:p w:rsidR="00FE2DD4" w:rsidRPr="007A513D" w:rsidRDefault="007A513D">
      <w:pPr>
        <w:spacing w:after="223"/>
        <w:ind w:left="-5"/>
        <w:rPr>
          <w:szCs w:val="20"/>
        </w:rPr>
      </w:pPr>
      <w:r>
        <w:t xml:space="preserve">Если у Вас </w:t>
      </w:r>
      <w:r w:rsidRPr="007A513D">
        <w:rPr>
          <w:szCs w:val="20"/>
        </w:rPr>
        <w:t xml:space="preserve">возникнут вопросы относительно порядка разъяснения условий договоров и иных документов, Вы можете обратиться к нам по удобному для Вас </w:t>
      </w:r>
      <w:r w:rsidR="00035A65">
        <w:rPr>
          <w:szCs w:val="20"/>
        </w:rPr>
        <w:t>каналу связи</w:t>
      </w:r>
      <w:r w:rsidRPr="007A513D">
        <w:rPr>
          <w:szCs w:val="20"/>
        </w:rPr>
        <w:t xml:space="preserve"> и мы ответим на Ваши вопросы. Ответственный за предоставление соответствующих разъяснений – генеральный директор ООО МКК «</w:t>
      </w:r>
      <w:r w:rsidR="00035A65">
        <w:t>ФИНЛАБ</w:t>
      </w:r>
      <w:r w:rsidRPr="007A513D">
        <w:rPr>
          <w:szCs w:val="20"/>
        </w:rPr>
        <w:t>». Информация о способах защиты прав получателя финансовой услуги, способах направления обращений размещена на нашем сайте в общем доступе.</w:t>
      </w:r>
    </w:p>
    <w:p w:rsidR="00FE2DD4" w:rsidRPr="007A513D" w:rsidRDefault="007A513D">
      <w:pPr>
        <w:ind w:left="-5"/>
        <w:rPr>
          <w:szCs w:val="20"/>
        </w:rPr>
      </w:pPr>
      <w:r w:rsidRPr="007A513D">
        <w:rPr>
          <w:szCs w:val="20"/>
        </w:rPr>
        <w:t>Просим Вас учитывать риски, связанные с заключением и исполнением договора потребительского займа, а также негативные последствия заключения договора потребительского займа, которые могут возникнуть в Вашем случае. После возникновения просроченной задолженности информация о ее наличии будет направлена в бюро кредитных историй. Это может негативно отразиться на Вашей кредитной истории. Также после возникновения просроченной задолженности по договору потребительского займа будут начисляться штрафы в соответствии с условиями заключенного договора. Это увеличит сумму задолженности.</w:t>
      </w:r>
    </w:p>
    <w:p w:rsidR="00FE2DD4" w:rsidRPr="007A513D" w:rsidRDefault="007A513D">
      <w:pPr>
        <w:ind w:left="-5"/>
        <w:rPr>
          <w:szCs w:val="20"/>
        </w:rPr>
      </w:pPr>
      <w:r w:rsidRPr="007A513D">
        <w:rPr>
          <w:szCs w:val="20"/>
        </w:rPr>
        <w:t>Пожалуйста, обстоятельно оцените свое финансовое положение перед заключением договора потребительского займа.</w:t>
      </w:r>
    </w:p>
    <w:p w:rsidR="00FE2DD4" w:rsidRDefault="007A513D">
      <w:pPr>
        <w:spacing w:after="223"/>
        <w:ind w:left="-5"/>
      </w:pPr>
      <w:r w:rsidRPr="007A513D">
        <w:rPr>
          <w:szCs w:val="20"/>
        </w:rPr>
        <w:t>Учтите соразмерность Вашей долговой нагрузки с текущим финансовым положением, предполагаемые сроки и суммы поступления денежных средств для исполнения своих обязательств по договору потребительского займа, а также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r>
        <w:t xml:space="preserve"> потребительского займа.</w:t>
      </w:r>
    </w:p>
    <w:p w:rsidR="00FE2DD4" w:rsidRDefault="007A513D">
      <w:pPr>
        <w:ind w:left="-5"/>
      </w:pPr>
      <w:r>
        <w:t>До заключения договора потребительского займа мы можем запросить у Вас сведения:</w:t>
      </w:r>
    </w:p>
    <w:p w:rsidR="00FE2DD4" w:rsidRDefault="007A513D">
      <w:pPr>
        <w:numPr>
          <w:ilvl w:val="0"/>
          <w:numId w:val="1"/>
        </w:numPr>
        <w:ind w:right="138" w:hanging="118"/>
      </w:pPr>
      <w:r>
        <w:t xml:space="preserve">о размере заработной платы, наличии иных источников дохода и денежных обязательствах получателя </w:t>
      </w:r>
    </w:p>
    <w:p w:rsidR="00FE2DD4" w:rsidRDefault="007A513D">
      <w:pPr>
        <w:ind w:left="-5"/>
      </w:pPr>
      <w:r>
        <w:t xml:space="preserve">финансовой услуги (при рассмотрении заявления на получение потребительского займа на сумму, превышающую 3 000 (три тысячи) рублей); </w:t>
      </w:r>
    </w:p>
    <w:p w:rsidR="00FE2DD4" w:rsidRDefault="007A513D">
      <w:pPr>
        <w:numPr>
          <w:ilvl w:val="0"/>
          <w:numId w:val="1"/>
        </w:numPr>
        <w:spacing w:after="139" w:line="384" w:lineRule="auto"/>
        <w:ind w:right="138" w:hanging="118"/>
      </w:pPr>
      <w:r>
        <w:t>о судебных спорах, в которых получатель финансовой услуги выступает ответчиком (при рассмотрении заявления на получение потребительского займа на сумму, превышающую 30 000 (тридцать тысяч) рублей); Эти сведения могут оказать влияние на индивидуальные условия договора потребительского займа.</w:t>
      </w:r>
    </w:p>
    <w:p w:rsidR="00FE2DD4" w:rsidRDefault="007A513D">
      <w:pPr>
        <w:ind w:left="-5"/>
      </w:pPr>
      <w:r>
        <w:t xml:space="preserve">При осуществлении действий, направленных на возврат просроченной задолженности, мы руководствуемся федеральным законом 230-ФЗ от 03.07.2016 года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Данный закон предусматривает спектр прав должника. С текстом можно ознакомиться в сети интернет по ключевым словам или по ссылке </w:t>
      </w:r>
      <w:hyperlink r:id="rId5">
        <w:r>
          <w:rPr>
            <w:color w:val="0000FF"/>
            <w:u w:val="single" w:color="0000FF"/>
          </w:rPr>
          <w:t>https://rg.ru/documents/2016/07/06/finansi-dok.html</w:t>
        </w:r>
      </w:hyperlink>
      <w:r>
        <w:t xml:space="preserve"> (Официальное опубликование на сайте Российской газеты).</w:t>
      </w:r>
    </w:p>
    <w:sectPr w:rsidR="00FE2DD4">
      <w:pgSz w:w="11906" w:h="16838"/>
      <w:pgMar w:top="1250" w:right="1037" w:bottom="1341" w:left="9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D5A40"/>
    <w:multiLevelType w:val="hybridMultilevel"/>
    <w:tmpl w:val="11C62B0C"/>
    <w:lvl w:ilvl="0" w:tplc="DFA2C68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36949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18C27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204F4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88A49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A46D4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6019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324F7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06DB7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D4"/>
    <w:rsid w:val="00035A65"/>
    <w:rsid w:val="007A513D"/>
    <w:rsid w:val="00FE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04986-7064-4E4D-A9D9-57C0DC62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116" w:hanging="10"/>
    </w:pPr>
    <w:rPr>
      <w:rFonts w:ascii="Times New Roman" w:eastAsia="Times New Roman" w:hAnsi="Times New Roman" w:cs="Times New Roman"/>
      <w:color w:val="000000"/>
      <w:sz w:val="20"/>
    </w:rPr>
  </w:style>
  <w:style w:type="paragraph" w:styleId="1">
    <w:name w:val="heading 1"/>
    <w:next w:val="a"/>
    <w:link w:val="10"/>
    <w:uiPriority w:val="9"/>
    <w:qFormat/>
    <w:pPr>
      <w:keepNext/>
      <w:keepLines/>
      <w:spacing w:after="84"/>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g.ru/documents/2016/07/06/finansi-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Золотухин Максим</cp:lastModifiedBy>
  <cp:revision>3</cp:revision>
  <dcterms:created xsi:type="dcterms:W3CDTF">2024-06-26T13:09:00Z</dcterms:created>
  <dcterms:modified xsi:type="dcterms:W3CDTF">2024-06-26T14:24:00Z</dcterms:modified>
</cp:coreProperties>
</file>